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EB" w:rsidRPr="00CD55EB" w:rsidRDefault="00CD55EB" w:rsidP="00CD55EB">
      <w:pPr>
        <w:keepNext/>
        <w:spacing w:before="240" w:after="60"/>
        <w:jc w:val="center"/>
        <w:outlineLvl w:val="0"/>
        <w:rPr>
          <w:rFonts w:asciiTheme="majorHAnsi" w:eastAsiaTheme="majorEastAsia" w:hAnsiTheme="majorHAnsi" w:cstheme="majorBidi"/>
          <w:b/>
          <w:bCs/>
          <w:kern w:val="32"/>
          <w:sz w:val="32"/>
          <w:szCs w:val="32"/>
          <w:lang w:val="en-GB"/>
        </w:rPr>
      </w:pPr>
      <w:r w:rsidRPr="00CD55EB">
        <w:rPr>
          <w:rFonts w:asciiTheme="majorHAnsi" w:eastAsiaTheme="majorEastAsia" w:hAnsiTheme="majorHAnsi" w:cstheme="majorBidi"/>
          <w:b/>
          <w:bCs/>
          <w:kern w:val="32"/>
          <w:sz w:val="32"/>
          <w:szCs w:val="32"/>
          <w:lang w:val="en-GB"/>
        </w:rPr>
        <w:t xml:space="preserve">Brief notes on the history of the Research Institute at </w:t>
      </w:r>
      <w:proofErr w:type="spellStart"/>
      <w:r w:rsidRPr="00CD55EB">
        <w:rPr>
          <w:rFonts w:asciiTheme="majorHAnsi" w:eastAsiaTheme="majorEastAsia" w:hAnsiTheme="majorHAnsi" w:cstheme="majorBidi"/>
          <w:b/>
          <w:bCs/>
          <w:kern w:val="32"/>
          <w:sz w:val="32"/>
          <w:szCs w:val="32"/>
          <w:lang w:val="en-GB"/>
        </w:rPr>
        <w:t>Pirbright</w:t>
      </w:r>
      <w:proofErr w:type="spellEnd"/>
    </w:p>
    <w:p w:rsidR="00CD55EB" w:rsidRPr="00CD55EB" w:rsidRDefault="00CD55EB" w:rsidP="00CD55EB">
      <w:pPr>
        <w:keepNext/>
        <w:spacing w:before="240" w:after="60"/>
        <w:jc w:val="center"/>
        <w:outlineLvl w:val="0"/>
        <w:rPr>
          <w:rFonts w:asciiTheme="majorHAnsi" w:eastAsiaTheme="majorEastAsia" w:hAnsiTheme="majorHAnsi" w:cstheme="majorBidi"/>
          <w:b/>
          <w:bCs/>
          <w:kern w:val="32"/>
          <w:sz w:val="32"/>
          <w:szCs w:val="32"/>
          <w:lang w:val="en-GB"/>
        </w:rPr>
      </w:pPr>
      <w:r w:rsidRPr="00CD55EB">
        <w:rPr>
          <w:rFonts w:asciiTheme="majorHAnsi" w:eastAsiaTheme="majorEastAsia" w:hAnsiTheme="majorHAnsi" w:cstheme="majorBidi"/>
          <w:b/>
          <w:bCs/>
          <w:kern w:val="32"/>
          <w:sz w:val="32"/>
          <w:szCs w:val="32"/>
          <w:lang w:val="en-GB"/>
        </w:rPr>
        <w:t xml:space="preserve">(Written for </w:t>
      </w:r>
      <w:proofErr w:type="gramStart"/>
      <w:r w:rsidRPr="00CD55EB">
        <w:rPr>
          <w:rFonts w:asciiTheme="majorHAnsi" w:eastAsiaTheme="majorEastAsia" w:hAnsiTheme="majorHAnsi" w:cstheme="majorBidi"/>
          <w:b/>
          <w:bCs/>
          <w:i/>
          <w:kern w:val="32"/>
          <w:sz w:val="32"/>
          <w:szCs w:val="32"/>
          <w:lang w:val="en-GB"/>
        </w:rPr>
        <w:t>The</w:t>
      </w:r>
      <w:proofErr w:type="gramEnd"/>
      <w:r w:rsidRPr="00CD55EB">
        <w:rPr>
          <w:rFonts w:asciiTheme="majorHAnsi" w:eastAsiaTheme="majorEastAsia" w:hAnsiTheme="majorHAnsi" w:cstheme="majorBidi"/>
          <w:b/>
          <w:bCs/>
          <w:kern w:val="32"/>
          <w:sz w:val="32"/>
          <w:szCs w:val="32"/>
          <w:lang w:val="en-GB"/>
        </w:rPr>
        <w:t xml:space="preserve"> </w:t>
      </w:r>
      <w:proofErr w:type="spellStart"/>
      <w:r w:rsidRPr="00CD55EB">
        <w:rPr>
          <w:rFonts w:asciiTheme="majorHAnsi" w:eastAsiaTheme="majorEastAsia" w:hAnsiTheme="majorHAnsi" w:cstheme="majorBidi"/>
          <w:b/>
          <w:bCs/>
          <w:i/>
          <w:kern w:val="32"/>
          <w:sz w:val="32"/>
          <w:szCs w:val="32"/>
          <w:lang w:val="en-GB"/>
        </w:rPr>
        <w:t>Pirbright</w:t>
      </w:r>
      <w:proofErr w:type="spellEnd"/>
      <w:r w:rsidRPr="00CD55EB">
        <w:rPr>
          <w:rFonts w:asciiTheme="majorHAnsi" w:eastAsiaTheme="majorEastAsia" w:hAnsiTheme="majorHAnsi" w:cstheme="majorBidi"/>
          <w:b/>
          <w:bCs/>
          <w:i/>
          <w:kern w:val="32"/>
          <w:sz w:val="32"/>
          <w:szCs w:val="32"/>
          <w:lang w:val="en-GB"/>
        </w:rPr>
        <w:t xml:space="preserve"> Historians</w:t>
      </w:r>
      <w:r w:rsidRPr="00CD55EB">
        <w:rPr>
          <w:rFonts w:asciiTheme="majorHAnsi" w:eastAsiaTheme="majorEastAsia" w:hAnsiTheme="majorHAnsi" w:cstheme="majorBidi"/>
          <w:b/>
          <w:bCs/>
          <w:kern w:val="32"/>
          <w:sz w:val="32"/>
          <w:szCs w:val="32"/>
          <w:lang w:val="en-GB"/>
        </w:rPr>
        <w:t>).</w:t>
      </w:r>
    </w:p>
    <w:p w:rsidR="00CD55EB" w:rsidRPr="00CD55EB" w:rsidRDefault="00CD55EB" w:rsidP="00CD55EB">
      <w:pPr>
        <w:spacing w:after="200"/>
        <w:jc w:val="center"/>
        <w:rPr>
          <w:rFonts w:ascii="Calibri" w:eastAsia="Calibri" w:hAnsi="Calibri" w:cs="Times New Roman"/>
          <w:sz w:val="28"/>
          <w:szCs w:val="28"/>
          <w:u w:val="single"/>
          <w:lang w:val="en-GB"/>
        </w:rPr>
      </w:pP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Work on foot-and-mouth disease first commenced at the research institute situated just south of </w:t>
      </w:r>
      <w:proofErr w:type="spellStart"/>
      <w:r w:rsidRPr="00CD55EB">
        <w:rPr>
          <w:rFonts w:ascii="Calibri" w:eastAsia="Calibri" w:hAnsi="Calibri" w:cs="Times New Roman"/>
          <w:sz w:val="28"/>
          <w:szCs w:val="28"/>
          <w:lang w:val="en-GB"/>
        </w:rPr>
        <w:t>Pirbright</w:t>
      </w:r>
      <w:proofErr w:type="spellEnd"/>
      <w:r w:rsidRPr="00CD55EB">
        <w:rPr>
          <w:rFonts w:ascii="Calibri" w:eastAsia="Calibri" w:hAnsi="Calibri" w:cs="Times New Roman"/>
          <w:sz w:val="28"/>
          <w:szCs w:val="28"/>
          <w:lang w:val="en-GB"/>
        </w:rPr>
        <w:t xml:space="preserve"> village in 1924.  It has since developed to become one of the world’s foremost centres of expertise on important virus diseases of livestock.</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During the 19</w:t>
      </w:r>
      <w:r w:rsidRPr="00CD55EB">
        <w:rPr>
          <w:rFonts w:ascii="Calibri" w:eastAsia="Calibri" w:hAnsi="Calibri" w:cs="Times New Roman"/>
          <w:sz w:val="28"/>
          <w:szCs w:val="28"/>
          <w:vertAlign w:val="superscript"/>
          <w:lang w:val="en-GB"/>
        </w:rPr>
        <w:t>th</w:t>
      </w:r>
      <w:r w:rsidRPr="00CD55EB">
        <w:rPr>
          <w:rFonts w:ascii="Calibri" w:eastAsia="Calibri" w:hAnsi="Calibri" w:cs="Times New Roman"/>
          <w:sz w:val="28"/>
          <w:szCs w:val="28"/>
          <w:lang w:val="en-GB"/>
        </w:rPr>
        <w:t xml:space="preserve"> and 20</w:t>
      </w:r>
      <w:r w:rsidRPr="00CD55EB">
        <w:rPr>
          <w:rFonts w:ascii="Calibri" w:eastAsia="Calibri" w:hAnsi="Calibri" w:cs="Times New Roman"/>
          <w:sz w:val="28"/>
          <w:szCs w:val="28"/>
          <w:vertAlign w:val="superscript"/>
          <w:lang w:val="en-GB"/>
        </w:rPr>
        <w:t>th</w:t>
      </w:r>
      <w:r w:rsidRPr="00CD55EB">
        <w:rPr>
          <w:rFonts w:ascii="Calibri" w:eastAsia="Calibri" w:hAnsi="Calibri" w:cs="Times New Roman"/>
          <w:sz w:val="28"/>
          <w:szCs w:val="28"/>
          <w:lang w:val="en-GB"/>
        </w:rPr>
        <w:t xml:space="preserve"> centuries outbreaks of foot-and-mouth disease (FMD), a devastating, highly contagious illness of cattle, sheep, goats and pigs were common in Western Europe and from time to time spread to the British Isles. After a very serious epidemic in Britain in 1871, affecting some 3 million animals, the disease was made compulsorily </w:t>
      </w:r>
      <w:proofErr w:type="spellStart"/>
      <w:r w:rsidRPr="00CD55EB">
        <w:rPr>
          <w:rFonts w:ascii="Calibri" w:eastAsia="Calibri" w:hAnsi="Calibri" w:cs="Times New Roman"/>
          <w:sz w:val="28"/>
          <w:szCs w:val="28"/>
          <w:lang w:val="en-GB"/>
        </w:rPr>
        <w:t>notifiable</w:t>
      </w:r>
      <w:proofErr w:type="spellEnd"/>
      <w:r w:rsidRPr="00CD55EB">
        <w:rPr>
          <w:rFonts w:ascii="Calibri" w:eastAsia="Calibri" w:hAnsi="Calibri" w:cs="Times New Roman"/>
          <w:sz w:val="28"/>
          <w:szCs w:val="28"/>
          <w:lang w:val="en-GB"/>
        </w:rPr>
        <w:t xml:space="preserve"> under the </w:t>
      </w:r>
      <w:r w:rsidRPr="00CD55EB">
        <w:rPr>
          <w:rFonts w:ascii="Calibri" w:eastAsia="Calibri" w:hAnsi="Calibri" w:cs="Times New Roman"/>
          <w:i/>
          <w:sz w:val="28"/>
          <w:szCs w:val="28"/>
          <w:lang w:val="en-GB"/>
        </w:rPr>
        <w:t>Contagious Diseases (Animals) Act</w:t>
      </w:r>
      <w:r w:rsidRPr="00CD55EB">
        <w:rPr>
          <w:rFonts w:ascii="Calibri" w:eastAsia="Calibri" w:hAnsi="Calibri" w:cs="Times New Roman"/>
          <w:sz w:val="28"/>
          <w:szCs w:val="28"/>
          <w:lang w:val="en-GB"/>
        </w:rPr>
        <w:t xml:space="preserve"> of 1869.  At that time research on aspects of the disease was carried out at a number of British centres, but only at a laboratory scale. Following further outbreaks a Departmental Committee of Enquiry was convened in 1912 with one of its recommendations being that facilities should be provided for research on FMD in farm animals. Various options were considered, including the short-lived use of </w:t>
      </w:r>
      <w:r w:rsidRPr="00CD55EB">
        <w:rPr>
          <w:rFonts w:ascii="Calibri" w:eastAsia="Calibri" w:hAnsi="Calibri" w:cs="Times New Roman"/>
          <w:i/>
          <w:sz w:val="28"/>
          <w:szCs w:val="28"/>
          <w:lang w:val="en-GB"/>
        </w:rPr>
        <w:t>HMS Daffodil</w:t>
      </w:r>
      <w:r w:rsidRPr="00CD55EB">
        <w:rPr>
          <w:rFonts w:ascii="Calibri" w:eastAsia="Calibri" w:hAnsi="Calibri" w:cs="Times New Roman"/>
          <w:sz w:val="28"/>
          <w:szCs w:val="28"/>
          <w:lang w:val="en-GB"/>
        </w:rPr>
        <w:t xml:space="preserve">, an obsolete warship moored in an estuary off Harwich, as a floating laboratory between October 1920 and May July 1921. However, conditions there proved to be impractical. </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The continuing search for land-based facilities identified the existing Cattle Testing Station at </w:t>
      </w:r>
      <w:proofErr w:type="spellStart"/>
      <w:r w:rsidRPr="00CD55EB">
        <w:rPr>
          <w:rFonts w:ascii="Calibri" w:eastAsia="Calibri" w:hAnsi="Calibri" w:cs="Times New Roman"/>
          <w:sz w:val="28"/>
          <w:szCs w:val="28"/>
          <w:lang w:val="en-GB"/>
        </w:rPr>
        <w:t>Pirbright</w:t>
      </w:r>
      <w:proofErr w:type="spellEnd"/>
      <w:r w:rsidRPr="00CD55EB">
        <w:rPr>
          <w:rFonts w:ascii="Calibri" w:eastAsia="Calibri" w:hAnsi="Calibri" w:cs="Times New Roman"/>
          <w:sz w:val="28"/>
          <w:szCs w:val="28"/>
          <w:lang w:val="en-GB"/>
        </w:rPr>
        <w:t xml:space="preserve"> as a suitable site. These buildings had been constructed to house pedigree cattle in quarantine while they were tested for infectious diseases, principally tuberculosis, and vaccinated against various diseases so as to be certified suitable for export, mainly to southern Africa. Two adjacent farms, Pullen’s Farm and </w:t>
      </w:r>
      <w:proofErr w:type="spellStart"/>
      <w:r w:rsidRPr="00CD55EB">
        <w:rPr>
          <w:rFonts w:ascii="Calibri" w:eastAsia="Calibri" w:hAnsi="Calibri" w:cs="Times New Roman"/>
          <w:sz w:val="28"/>
          <w:szCs w:val="28"/>
          <w:lang w:val="en-GB"/>
        </w:rPr>
        <w:t>Bakersgate</w:t>
      </w:r>
      <w:proofErr w:type="spellEnd"/>
      <w:r w:rsidRPr="00CD55EB">
        <w:rPr>
          <w:rFonts w:ascii="Calibri" w:eastAsia="Calibri" w:hAnsi="Calibri" w:cs="Times New Roman"/>
          <w:sz w:val="28"/>
          <w:szCs w:val="28"/>
          <w:lang w:val="en-GB"/>
        </w:rPr>
        <w:t xml:space="preserve"> Farm, situated on heathland south of the village of </w:t>
      </w:r>
      <w:proofErr w:type="spellStart"/>
      <w:r w:rsidRPr="00CD55EB">
        <w:rPr>
          <w:rFonts w:ascii="Calibri" w:eastAsia="Calibri" w:hAnsi="Calibri" w:cs="Times New Roman"/>
          <w:sz w:val="28"/>
          <w:szCs w:val="28"/>
          <w:lang w:val="en-GB"/>
        </w:rPr>
        <w:t>Pirbright</w:t>
      </w:r>
      <w:proofErr w:type="spellEnd"/>
      <w:r w:rsidRPr="00CD55EB">
        <w:rPr>
          <w:rFonts w:ascii="Calibri" w:eastAsia="Calibri" w:hAnsi="Calibri" w:cs="Times New Roman"/>
          <w:sz w:val="28"/>
          <w:szCs w:val="28"/>
          <w:lang w:val="en-GB"/>
        </w:rPr>
        <w:t>, were purchased in 1912 and construction of the station was completed during the following year. The buildings included two cottages, 100 loose boxes for cattle, each measuring 4m square, 4 isolation boxes, an office and a pharmacy. Some 640 cattle passed through the station but its use was interrupted by the World War of 1914-1918 and by outbreaks of FMD. It was finally closed down in 1924, by which time quarantine facilities had been provided at the ports of embarkation.</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The Ministry of Agriculture’s Foot-and-Mouth Disease Research Committee was set up in 1924 to:- </w:t>
      </w:r>
    </w:p>
    <w:p w:rsidR="00CD55EB" w:rsidRPr="00CD55EB" w:rsidRDefault="00CD55EB" w:rsidP="00CD55EB">
      <w:pPr>
        <w:spacing w:after="200"/>
        <w:ind w:firstLine="720"/>
        <w:jc w:val="both"/>
        <w:rPr>
          <w:rFonts w:ascii="Calibri" w:eastAsia="Calibri" w:hAnsi="Calibri" w:cs="Times New Roman"/>
          <w:sz w:val="28"/>
          <w:szCs w:val="28"/>
          <w:lang w:val="en-GB"/>
        </w:rPr>
      </w:pPr>
      <w:r w:rsidRPr="00CD55EB">
        <w:rPr>
          <w:rFonts w:ascii="Calibri" w:eastAsia="Calibri" w:hAnsi="Calibri" w:cs="Times New Roman"/>
          <w:i/>
          <w:sz w:val="28"/>
          <w:szCs w:val="28"/>
          <w:lang w:val="en-GB"/>
        </w:rPr>
        <w:t>“......initiate, direct and conduct investigations into foot-and-mouth disease either in this country or elsewhere with a view to discovering</w:t>
      </w:r>
      <w:r w:rsidRPr="00CD55EB">
        <w:rPr>
          <w:rFonts w:ascii="Calibri" w:eastAsia="Calibri" w:hAnsi="Calibri" w:cs="Times New Roman"/>
          <w:sz w:val="28"/>
          <w:szCs w:val="28"/>
          <w:lang w:val="en-GB"/>
        </w:rPr>
        <w:t xml:space="preserve"> </w:t>
      </w:r>
      <w:r w:rsidRPr="00CD55EB">
        <w:rPr>
          <w:rFonts w:ascii="Calibri" w:eastAsia="Calibri" w:hAnsi="Calibri" w:cs="Times New Roman"/>
          <w:i/>
          <w:sz w:val="28"/>
          <w:szCs w:val="28"/>
          <w:lang w:val="en-GB"/>
        </w:rPr>
        <w:t>means whereby the invasion of the new disease may be rendered less harmful</w:t>
      </w:r>
      <w:r w:rsidRPr="00CD55EB">
        <w:rPr>
          <w:rFonts w:ascii="Calibri" w:eastAsia="Calibri" w:hAnsi="Calibri" w:cs="Times New Roman"/>
          <w:sz w:val="28"/>
          <w:szCs w:val="28"/>
          <w:lang w:val="en-GB"/>
        </w:rPr>
        <w:t xml:space="preserve"> </w:t>
      </w:r>
      <w:r w:rsidRPr="00CD55EB">
        <w:rPr>
          <w:rFonts w:ascii="Calibri" w:eastAsia="Calibri" w:hAnsi="Calibri" w:cs="Times New Roman"/>
          <w:i/>
          <w:sz w:val="28"/>
          <w:szCs w:val="28"/>
          <w:lang w:val="en-GB"/>
        </w:rPr>
        <w:t>to agriculture”</w:t>
      </w:r>
      <w:r w:rsidRPr="00CD55EB">
        <w:rPr>
          <w:rFonts w:ascii="Calibri" w:eastAsia="Calibri" w:hAnsi="Calibri" w:cs="Times New Roman"/>
          <w:sz w:val="28"/>
          <w:szCs w:val="28"/>
          <w:lang w:val="en-GB"/>
        </w:rPr>
        <w:t>.</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lastRenderedPageBreak/>
        <w:t xml:space="preserve">Work on the disease  was then </w:t>
      </w:r>
      <w:proofErr w:type="spellStart"/>
      <w:r w:rsidRPr="00CD55EB">
        <w:rPr>
          <w:rFonts w:ascii="Calibri" w:eastAsia="Calibri" w:hAnsi="Calibri" w:cs="Times New Roman"/>
          <w:sz w:val="28"/>
          <w:szCs w:val="28"/>
          <w:lang w:val="en-GB"/>
        </w:rPr>
        <w:t>ongoing</w:t>
      </w:r>
      <w:proofErr w:type="spellEnd"/>
      <w:r w:rsidRPr="00CD55EB">
        <w:rPr>
          <w:rFonts w:ascii="Calibri" w:eastAsia="Calibri" w:hAnsi="Calibri" w:cs="Times New Roman"/>
          <w:sz w:val="28"/>
          <w:szCs w:val="28"/>
          <w:lang w:val="en-GB"/>
        </w:rPr>
        <w:t xml:space="preserve"> at laboratories in New Haw (now </w:t>
      </w:r>
      <w:r w:rsidRPr="00CD55EB">
        <w:rPr>
          <w:rFonts w:ascii="Calibri" w:eastAsia="Calibri" w:hAnsi="Calibri" w:cs="Times New Roman"/>
          <w:i/>
          <w:sz w:val="28"/>
          <w:szCs w:val="28"/>
          <w:lang w:val="en-GB"/>
        </w:rPr>
        <w:t>The Veterinary Laboratories Agency</w:t>
      </w:r>
      <w:r w:rsidRPr="00CD55EB">
        <w:rPr>
          <w:rFonts w:ascii="Calibri" w:eastAsia="Calibri" w:hAnsi="Calibri" w:cs="Times New Roman"/>
          <w:sz w:val="28"/>
          <w:szCs w:val="28"/>
          <w:lang w:val="en-GB"/>
        </w:rPr>
        <w:t xml:space="preserve">) and at the </w:t>
      </w:r>
      <w:r w:rsidRPr="00CD55EB">
        <w:rPr>
          <w:rFonts w:ascii="Calibri" w:eastAsia="Calibri" w:hAnsi="Calibri" w:cs="Times New Roman"/>
          <w:i/>
          <w:sz w:val="28"/>
          <w:szCs w:val="28"/>
          <w:lang w:val="en-GB"/>
        </w:rPr>
        <w:t>Lister Institute</w:t>
      </w:r>
      <w:r w:rsidRPr="00CD55EB">
        <w:rPr>
          <w:rFonts w:ascii="Calibri" w:eastAsia="Calibri" w:hAnsi="Calibri" w:cs="Times New Roman"/>
          <w:sz w:val="28"/>
          <w:szCs w:val="28"/>
          <w:lang w:val="en-GB"/>
        </w:rPr>
        <w:t xml:space="preserve"> in Chelsea and was about to begin at </w:t>
      </w:r>
      <w:proofErr w:type="spellStart"/>
      <w:r w:rsidRPr="00CD55EB">
        <w:rPr>
          <w:rFonts w:ascii="Calibri" w:eastAsia="Calibri" w:hAnsi="Calibri" w:cs="Times New Roman"/>
          <w:sz w:val="28"/>
          <w:szCs w:val="28"/>
          <w:lang w:val="en-GB"/>
        </w:rPr>
        <w:t>Pirbright</w:t>
      </w:r>
      <w:proofErr w:type="spellEnd"/>
      <w:r w:rsidRPr="00CD55EB">
        <w:rPr>
          <w:rFonts w:ascii="Calibri" w:eastAsia="Calibri" w:hAnsi="Calibri" w:cs="Times New Roman"/>
          <w:sz w:val="28"/>
          <w:szCs w:val="28"/>
          <w:lang w:val="en-GB"/>
        </w:rPr>
        <w:t xml:space="preserve">. There the existing buildings were enclosed within a compound with exit via a changing room and bathroom.  A hostel was provided nearby for 6 cattle attendants. </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The facilities were progressively enlarged and improved with particular attention being paid (though not entirely successfully) to preventing the accidental escape of the virus. From 1926 research was also carried out at </w:t>
      </w:r>
      <w:r w:rsidRPr="00CD55EB">
        <w:rPr>
          <w:rFonts w:ascii="Calibri" w:eastAsia="Calibri" w:hAnsi="Calibri" w:cs="Times New Roman"/>
          <w:i/>
          <w:sz w:val="28"/>
          <w:szCs w:val="28"/>
          <w:lang w:val="en-GB"/>
        </w:rPr>
        <w:t>The National Institute for Medical</w:t>
      </w:r>
      <w:r w:rsidRPr="00CD55EB">
        <w:rPr>
          <w:rFonts w:ascii="Calibri" w:eastAsia="Calibri" w:hAnsi="Calibri" w:cs="Times New Roman"/>
          <w:sz w:val="28"/>
          <w:szCs w:val="28"/>
          <w:lang w:val="en-GB"/>
        </w:rPr>
        <w:t xml:space="preserve"> </w:t>
      </w:r>
      <w:r w:rsidRPr="00CD55EB">
        <w:rPr>
          <w:rFonts w:ascii="Calibri" w:eastAsia="Calibri" w:hAnsi="Calibri" w:cs="Times New Roman"/>
          <w:i/>
          <w:sz w:val="28"/>
          <w:szCs w:val="28"/>
          <w:lang w:val="en-GB"/>
        </w:rPr>
        <w:t>Research</w:t>
      </w:r>
      <w:r w:rsidRPr="00CD55EB">
        <w:rPr>
          <w:rFonts w:ascii="Calibri" w:eastAsia="Calibri" w:hAnsi="Calibri" w:cs="Times New Roman"/>
          <w:sz w:val="28"/>
          <w:szCs w:val="28"/>
          <w:lang w:val="en-GB"/>
        </w:rPr>
        <w:t xml:space="preserve"> in Hampstead under Ian Galloway.  However, by 1933 all work on FMD in Britain was centralised at </w:t>
      </w:r>
      <w:proofErr w:type="spellStart"/>
      <w:r w:rsidRPr="00CD55EB">
        <w:rPr>
          <w:rFonts w:ascii="Calibri" w:eastAsia="Calibri" w:hAnsi="Calibri" w:cs="Times New Roman"/>
          <w:sz w:val="28"/>
          <w:szCs w:val="28"/>
          <w:lang w:val="en-GB"/>
        </w:rPr>
        <w:t>Pirbright</w:t>
      </w:r>
      <w:proofErr w:type="spellEnd"/>
      <w:r w:rsidRPr="00CD55EB">
        <w:rPr>
          <w:rFonts w:ascii="Calibri" w:eastAsia="Calibri" w:hAnsi="Calibri" w:cs="Times New Roman"/>
          <w:sz w:val="28"/>
          <w:szCs w:val="28"/>
          <w:lang w:val="en-GB"/>
        </w:rPr>
        <w:t xml:space="preserve">, although the direction continued to be provided from New Haw until 1939, when Ian Galloway was appointed as the first full-time, independent director of the </w:t>
      </w:r>
      <w:proofErr w:type="spellStart"/>
      <w:r w:rsidRPr="00CD55EB">
        <w:rPr>
          <w:rFonts w:ascii="Calibri" w:eastAsia="Calibri" w:hAnsi="Calibri" w:cs="Times New Roman"/>
          <w:sz w:val="28"/>
          <w:szCs w:val="28"/>
          <w:lang w:val="en-GB"/>
        </w:rPr>
        <w:t>Pirbright</w:t>
      </w:r>
      <w:proofErr w:type="spellEnd"/>
      <w:r w:rsidRPr="00CD55EB">
        <w:rPr>
          <w:rFonts w:ascii="Calibri" w:eastAsia="Calibri" w:hAnsi="Calibri" w:cs="Times New Roman"/>
          <w:sz w:val="28"/>
          <w:szCs w:val="28"/>
          <w:lang w:val="en-GB"/>
        </w:rPr>
        <w:t xml:space="preserve"> Laboratory.</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The laboratories continued through several phases of expansion with the addition of Departments of Biophysics (1948), Biochemistry (1954) and Genetics (1956) and the provision of increased, secure, large animal accommodation. By 1963, when Dr Galloway retired, graduate staff had increased from the initial 4 veterinarians to a graduate complement of 24. He was replaced as director by Dr John </w:t>
      </w:r>
      <w:proofErr w:type="spellStart"/>
      <w:r w:rsidRPr="00CD55EB">
        <w:rPr>
          <w:rFonts w:ascii="Calibri" w:eastAsia="Calibri" w:hAnsi="Calibri" w:cs="Times New Roman"/>
          <w:sz w:val="28"/>
          <w:szCs w:val="28"/>
          <w:lang w:val="en-GB"/>
        </w:rPr>
        <w:t>Brooksby</w:t>
      </w:r>
      <w:proofErr w:type="spellEnd"/>
      <w:r w:rsidRPr="00CD55EB">
        <w:rPr>
          <w:rFonts w:ascii="Calibri" w:eastAsia="Calibri" w:hAnsi="Calibri" w:cs="Times New Roman"/>
          <w:sz w:val="28"/>
          <w:szCs w:val="28"/>
          <w:lang w:val="en-GB"/>
        </w:rPr>
        <w:t xml:space="preserve">. In the same year the laboratory was renamed as </w:t>
      </w:r>
      <w:r w:rsidRPr="00CD55EB">
        <w:rPr>
          <w:rFonts w:ascii="Calibri" w:eastAsia="Calibri" w:hAnsi="Calibri" w:cs="Times New Roman"/>
          <w:i/>
          <w:sz w:val="28"/>
          <w:szCs w:val="28"/>
          <w:lang w:val="en-GB"/>
        </w:rPr>
        <w:t xml:space="preserve">The Animal Virus Research Institute (AVRI). </w:t>
      </w:r>
      <w:r w:rsidRPr="00CD55EB">
        <w:rPr>
          <w:rFonts w:ascii="Calibri" w:eastAsia="Calibri" w:hAnsi="Calibri" w:cs="Times New Roman"/>
          <w:sz w:val="28"/>
          <w:szCs w:val="28"/>
          <w:lang w:val="en-GB"/>
        </w:rPr>
        <w:t xml:space="preserve">The international reputation of the Institute  continued to be enhanced with work on a progressively wider range of economically important diseases of livestock, both at home and abroad, including not only on FMD but also  over time on Vesicular Stomatitis, Vesicular Exanthema, Swine Vesicular Disease, </w:t>
      </w:r>
      <w:proofErr w:type="spellStart"/>
      <w:r w:rsidRPr="00CD55EB">
        <w:rPr>
          <w:rFonts w:ascii="Calibri" w:eastAsia="Calibri" w:hAnsi="Calibri" w:cs="Times New Roman"/>
          <w:sz w:val="28"/>
          <w:szCs w:val="28"/>
          <w:lang w:val="en-GB"/>
        </w:rPr>
        <w:t>Aujeszky’s</w:t>
      </w:r>
      <w:proofErr w:type="spellEnd"/>
      <w:r w:rsidRPr="00CD55EB">
        <w:rPr>
          <w:rFonts w:ascii="Calibri" w:eastAsia="Calibri" w:hAnsi="Calibri" w:cs="Times New Roman"/>
          <w:sz w:val="28"/>
          <w:szCs w:val="28"/>
          <w:lang w:val="en-GB"/>
        </w:rPr>
        <w:t xml:space="preserve"> Disease, Classical Swine Fever, African Swine Fever, Bovine Malignant Catarrh, Bluetongue, Rabies, </w:t>
      </w:r>
      <w:proofErr w:type="spellStart"/>
      <w:r w:rsidRPr="00CD55EB">
        <w:rPr>
          <w:rFonts w:ascii="Calibri" w:eastAsia="Calibri" w:hAnsi="Calibri" w:cs="Times New Roman"/>
          <w:sz w:val="28"/>
          <w:szCs w:val="28"/>
          <w:lang w:val="en-GB"/>
        </w:rPr>
        <w:t>Rinderpest</w:t>
      </w:r>
      <w:proofErr w:type="spellEnd"/>
      <w:r w:rsidRPr="00CD55EB">
        <w:rPr>
          <w:rFonts w:ascii="Calibri" w:eastAsia="Calibri" w:hAnsi="Calibri" w:cs="Times New Roman"/>
          <w:sz w:val="28"/>
          <w:szCs w:val="28"/>
          <w:lang w:val="en-GB"/>
        </w:rPr>
        <w:t xml:space="preserve">, </w:t>
      </w:r>
      <w:proofErr w:type="spellStart"/>
      <w:r w:rsidRPr="00CD55EB">
        <w:rPr>
          <w:rFonts w:ascii="Calibri" w:eastAsia="Calibri" w:hAnsi="Calibri" w:cs="Times New Roman"/>
          <w:sz w:val="28"/>
          <w:szCs w:val="28"/>
          <w:lang w:val="en-GB"/>
        </w:rPr>
        <w:t>Peste</w:t>
      </w:r>
      <w:proofErr w:type="spellEnd"/>
      <w:r w:rsidRPr="00CD55EB">
        <w:rPr>
          <w:rFonts w:ascii="Calibri" w:eastAsia="Calibri" w:hAnsi="Calibri" w:cs="Times New Roman"/>
          <w:sz w:val="28"/>
          <w:szCs w:val="28"/>
          <w:lang w:val="en-GB"/>
        </w:rPr>
        <w:t xml:space="preserve"> de </w:t>
      </w:r>
      <w:proofErr w:type="spellStart"/>
      <w:r w:rsidRPr="00CD55EB">
        <w:rPr>
          <w:rFonts w:ascii="Calibri" w:eastAsia="Calibri" w:hAnsi="Calibri" w:cs="Times New Roman"/>
          <w:sz w:val="28"/>
          <w:szCs w:val="28"/>
          <w:lang w:val="en-GB"/>
        </w:rPr>
        <w:t>Petits</w:t>
      </w:r>
      <w:proofErr w:type="spellEnd"/>
      <w:r w:rsidRPr="00CD55EB">
        <w:rPr>
          <w:rFonts w:ascii="Calibri" w:eastAsia="Calibri" w:hAnsi="Calibri" w:cs="Times New Roman"/>
          <w:sz w:val="28"/>
          <w:szCs w:val="28"/>
          <w:lang w:val="en-GB"/>
        </w:rPr>
        <w:t xml:space="preserve"> Ruminants, African Horse Sickness, Lumpy Skin Disease,  Epizootic Haemorrhagic Disease, Equine </w:t>
      </w:r>
      <w:proofErr w:type="spellStart"/>
      <w:r w:rsidRPr="00CD55EB">
        <w:rPr>
          <w:rFonts w:ascii="Calibri" w:eastAsia="Calibri" w:hAnsi="Calibri" w:cs="Times New Roman"/>
          <w:sz w:val="28"/>
          <w:szCs w:val="28"/>
          <w:lang w:val="en-GB"/>
        </w:rPr>
        <w:t>Rhinopneumonitis</w:t>
      </w:r>
      <w:proofErr w:type="spellEnd"/>
      <w:r w:rsidRPr="00CD55EB">
        <w:rPr>
          <w:rFonts w:ascii="Calibri" w:eastAsia="Calibri" w:hAnsi="Calibri" w:cs="Times New Roman"/>
          <w:sz w:val="28"/>
          <w:szCs w:val="28"/>
          <w:lang w:val="en-GB"/>
        </w:rPr>
        <w:t xml:space="preserve">, Sheep and Goat Pox and Avian Influenza. Some of these diseases are also transmissible to man. </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By 1974 the total number of staff (graduate and non-graduate support personnel) had increased to over 300 and the scientific work had been organised into three Divisions: Molecular Biology, Epidemiology and Pathology together with two support divisions: Administration and Laboratory and Animal Services. By then housing had been built nearby for staff and visiting scientists with small estates situated at </w:t>
      </w:r>
      <w:proofErr w:type="spellStart"/>
      <w:r w:rsidRPr="00CD55EB">
        <w:rPr>
          <w:rFonts w:ascii="Calibri" w:eastAsia="Calibri" w:hAnsi="Calibri" w:cs="Times New Roman"/>
          <w:sz w:val="28"/>
          <w:szCs w:val="28"/>
          <w:lang w:val="en-GB"/>
        </w:rPr>
        <w:t>Bullswater</w:t>
      </w:r>
      <w:proofErr w:type="spellEnd"/>
      <w:r w:rsidRPr="00CD55EB">
        <w:rPr>
          <w:rFonts w:ascii="Calibri" w:eastAsia="Calibri" w:hAnsi="Calibri" w:cs="Times New Roman"/>
          <w:sz w:val="28"/>
          <w:szCs w:val="28"/>
          <w:lang w:val="en-GB"/>
        </w:rPr>
        <w:t xml:space="preserve"> Common, </w:t>
      </w:r>
      <w:proofErr w:type="spellStart"/>
      <w:r w:rsidRPr="00CD55EB">
        <w:rPr>
          <w:rFonts w:ascii="Calibri" w:eastAsia="Calibri" w:hAnsi="Calibri" w:cs="Times New Roman"/>
          <w:sz w:val="28"/>
          <w:szCs w:val="28"/>
          <w:lang w:val="en-GB"/>
        </w:rPr>
        <w:t>Bridgemead</w:t>
      </w:r>
      <w:proofErr w:type="spellEnd"/>
      <w:r w:rsidRPr="00CD55EB">
        <w:rPr>
          <w:rFonts w:ascii="Calibri" w:eastAsia="Calibri" w:hAnsi="Calibri" w:cs="Times New Roman"/>
          <w:sz w:val="28"/>
          <w:szCs w:val="28"/>
          <w:lang w:val="en-GB"/>
        </w:rPr>
        <w:t xml:space="preserve"> and Upper </w:t>
      </w:r>
      <w:proofErr w:type="spellStart"/>
      <w:r w:rsidRPr="00CD55EB">
        <w:rPr>
          <w:rFonts w:ascii="Calibri" w:eastAsia="Calibri" w:hAnsi="Calibri" w:cs="Times New Roman"/>
          <w:sz w:val="28"/>
          <w:szCs w:val="28"/>
          <w:lang w:val="en-GB"/>
        </w:rPr>
        <w:t>Stanstead</w:t>
      </w:r>
      <w:proofErr w:type="spellEnd"/>
      <w:r w:rsidRPr="00CD55EB">
        <w:rPr>
          <w:rFonts w:ascii="Calibri" w:eastAsia="Calibri" w:hAnsi="Calibri" w:cs="Times New Roman"/>
          <w:sz w:val="28"/>
          <w:szCs w:val="28"/>
          <w:lang w:val="en-GB"/>
        </w:rPr>
        <w:t xml:space="preserve">. </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A  brief summary of some of the Institute’s many notable scientific achievements  includes: the development of novel means of accurately measuring the infectivity of viruses; the use of small animal models; work on disinfectants; the development of novel means of diagnosis for various diseases; ; the development of an inactivated vaccine against FMD which continues to contribute greatly to the control and </w:t>
      </w:r>
      <w:r w:rsidRPr="00CD55EB">
        <w:rPr>
          <w:rFonts w:ascii="Calibri" w:eastAsia="Calibri" w:hAnsi="Calibri" w:cs="Times New Roman"/>
          <w:sz w:val="28"/>
          <w:szCs w:val="28"/>
          <w:lang w:val="en-GB"/>
        </w:rPr>
        <w:lastRenderedPageBreak/>
        <w:t xml:space="preserve">sometimes eradication of the disease in many countries on all continents; research on the transmission and pathogenesis of disease, including airborne spread; fundamental studies on the molecular biology of viruses; extensive work contributing importantly to the complete global eradication of </w:t>
      </w:r>
      <w:proofErr w:type="spellStart"/>
      <w:r w:rsidRPr="00CD55EB">
        <w:rPr>
          <w:rFonts w:ascii="Calibri" w:eastAsia="Calibri" w:hAnsi="Calibri" w:cs="Times New Roman"/>
          <w:sz w:val="28"/>
          <w:szCs w:val="28"/>
          <w:lang w:val="en-GB"/>
        </w:rPr>
        <w:t>Rinderpest</w:t>
      </w:r>
      <w:proofErr w:type="spellEnd"/>
      <w:r w:rsidRPr="00CD55EB">
        <w:rPr>
          <w:rFonts w:ascii="Calibri" w:eastAsia="Calibri" w:hAnsi="Calibri" w:cs="Times New Roman"/>
          <w:sz w:val="28"/>
          <w:szCs w:val="28"/>
          <w:lang w:val="en-GB"/>
        </w:rPr>
        <w:t xml:space="preserve">; while, more recently, research has been further extended to include studies on the emerging and re-emerging insect-borne diseases such as Bluetongue and </w:t>
      </w:r>
      <w:proofErr w:type="spellStart"/>
      <w:r w:rsidRPr="00CD55EB">
        <w:rPr>
          <w:rFonts w:ascii="Calibri" w:eastAsia="Calibri" w:hAnsi="Calibri" w:cs="Times New Roman"/>
          <w:sz w:val="28"/>
          <w:szCs w:val="28"/>
          <w:lang w:val="en-GB"/>
        </w:rPr>
        <w:t>Schmallenberg</w:t>
      </w:r>
      <w:proofErr w:type="spellEnd"/>
      <w:r w:rsidRPr="00CD55EB">
        <w:rPr>
          <w:rFonts w:ascii="Calibri" w:eastAsia="Calibri" w:hAnsi="Calibri" w:cs="Times New Roman"/>
          <w:sz w:val="28"/>
          <w:szCs w:val="28"/>
          <w:lang w:val="en-GB"/>
        </w:rPr>
        <w:t xml:space="preserve"> virus disease - now spreading as a consequence of global warming. Other vital functions provided by the institute include systematic gathering and free dissemination of global epidemiological intelligence and the delivery of advice to international agencies and governments worldwide. </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In 1988 the AVRI was amalgamated with 3 other laboratories to form </w:t>
      </w:r>
      <w:r w:rsidRPr="00CD55EB">
        <w:rPr>
          <w:rFonts w:ascii="Calibri" w:eastAsia="Calibri" w:hAnsi="Calibri" w:cs="Times New Roman"/>
          <w:i/>
          <w:sz w:val="28"/>
          <w:szCs w:val="28"/>
          <w:lang w:val="en-GB"/>
        </w:rPr>
        <w:t>The Institute for Animal Disease Research</w:t>
      </w:r>
      <w:r w:rsidRPr="00CD55EB">
        <w:rPr>
          <w:rFonts w:ascii="Calibri" w:eastAsia="Calibri" w:hAnsi="Calibri" w:cs="Times New Roman"/>
          <w:sz w:val="28"/>
          <w:szCs w:val="28"/>
          <w:lang w:val="en-GB"/>
        </w:rPr>
        <w:t xml:space="preserve">, soon afterwards renamed </w:t>
      </w:r>
      <w:r w:rsidRPr="00CD55EB">
        <w:rPr>
          <w:rFonts w:ascii="Calibri" w:eastAsia="Calibri" w:hAnsi="Calibri" w:cs="Times New Roman"/>
          <w:i/>
          <w:sz w:val="28"/>
          <w:szCs w:val="28"/>
          <w:lang w:val="en-GB"/>
        </w:rPr>
        <w:t>The Institute</w:t>
      </w:r>
      <w:r w:rsidRPr="00CD55EB">
        <w:rPr>
          <w:rFonts w:ascii="Calibri" w:eastAsia="Calibri" w:hAnsi="Calibri" w:cs="Times New Roman"/>
          <w:sz w:val="28"/>
          <w:szCs w:val="28"/>
          <w:lang w:val="en-GB"/>
        </w:rPr>
        <w:t xml:space="preserve"> </w:t>
      </w:r>
      <w:r w:rsidRPr="00CD55EB">
        <w:rPr>
          <w:rFonts w:ascii="Calibri" w:eastAsia="Calibri" w:hAnsi="Calibri" w:cs="Times New Roman"/>
          <w:i/>
          <w:sz w:val="28"/>
          <w:szCs w:val="28"/>
          <w:lang w:val="en-GB"/>
        </w:rPr>
        <w:t>for Animal Health</w:t>
      </w:r>
      <w:r w:rsidRPr="00CD55EB">
        <w:rPr>
          <w:rFonts w:ascii="Calibri" w:eastAsia="Calibri" w:hAnsi="Calibri" w:cs="Times New Roman"/>
          <w:sz w:val="28"/>
          <w:szCs w:val="28"/>
          <w:lang w:val="en-GB"/>
        </w:rPr>
        <w:t xml:space="preserve"> (IAH), all four  operating under the auspices of the United Kingdom Government’s </w:t>
      </w:r>
      <w:r w:rsidRPr="00CD55EB">
        <w:rPr>
          <w:rFonts w:ascii="Calibri" w:eastAsia="Calibri" w:hAnsi="Calibri" w:cs="Times New Roman"/>
          <w:i/>
          <w:sz w:val="28"/>
          <w:szCs w:val="28"/>
          <w:lang w:val="en-GB"/>
        </w:rPr>
        <w:t>Biotechnology and Biological</w:t>
      </w:r>
      <w:r w:rsidRPr="00CD55EB">
        <w:rPr>
          <w:rFonts w:ascii="Calibri" w:eastAsia="Calibri" w:hAnsi="Calibri" w:cs="Times New Roman"/>
          <w:sz w:val="28"/>
          <w:szCs w:val="28"/>
          <w:lang w:val="en-GB"/>
        </w:rPr>
        <w:t xml:space="preserve"> </w:t>
      </w:r>
      <w:r w:rsidRPr="00CD55EB">
        <w:rPr>
          <w:rFonts w:ascii="Calibri" w:eastAsia="Calibri" w:hAnsi="Calibri" w:cs="Times New Roman"/>
          <w:i/>
          <w:sz w:val="28"/>
          <w:szCs w:val="28"/>
          <w:lang w:val="en-GB"/>
        </w:rPr>
        <w:t>Sciences Research Council (BBSRC).</w:t>
      </w:r>
      <w:r w:rsidRPr="00CD55EB">
        <w:rPr>
          <w:rFonts w:ascii="Calibri" w:eastAsia="Calibri" w:hAnsi="Calibri" w:cs="Times New Roman"/>
          <w:sz w:val="28"/>
          <w:szCs w:val="28"/>
          <w:lang w:val="en-GB"/>
        </w:rPr>
        <w:t xml:space="preserve">  </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Over the years both national and international recognition of the Institute’s standing has been accorded from many sources, including the </w:t>
      </w:r>
      <w:r w:rsidRPr="00CD55EB">
        <w:rPr>
          <w:rFonts w:ascii="Calibri" w:eastAsia="Calibri" w:hAnsi="Calibri" w:cs="Times New Roman"/>
          <w:i/>
          <w:sz w:val="28"/>
          <w:szCs w:val="28"/>
          <w:lang w:val="en-GB"/>
        </w:rPr>
        <w:t>Food and Agriculture Organisation of the United Nations</w:t>
      </w:r>
      <w:r w:rsidRPr="00CD55EB">
        <w:rPr>
          <w:rFonts w:ascii="Calibri" w:eastAsia="Calibri" w:hAnsi="Calibri" w:cs="Times New Roman"/>
          <w:sz w:val="28"/>
          <w:szCs w:val="28"/>
          <w:lang w:val="en-GB"/>
        </w:rPr>
        <w:t xml:space="preserve"> (UN-FAO) and </w:t>
      </w:r>
      <w:r w:rsidRPr="00CD55EB">
        <w:rPr>
          <w:rFonts w:ascii="Calibri" w:eastAsia="Calibri" w:hAnsi="Calibri" w:cs="Times New Roman"/>
          <w:i/>
          <w:sz w:val="28"/>
          <w:szCs w:val="28"/>
          <w:lang w:val="en-GB"/>
        </w:rPr>
        <w:t>The World Organisation for Animal Health</w:t>
      </w:r>
      <w:r w:rsidRPr="00CD55EB">
        <w:rPr>
          <w:rFonts w:ascii="Calibri" w:eastAsia="Calibri" w:hAnsi="Calibri" w:cs="Times New Roman"/>
          <w:sz w:val="28"/>
          <w:szCs w:val="28"/>
          <w:lang w:val="en-GB"/>
        </w:rPr>
        <w:t xml:space="preserve"> (OIE) and the European Union, culminating in its current designation as either a national and/or European and/or international Reference Laboratory for 10 of the most serious worldwide diseases of livestock. </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In 2010 the institute was awarded government funding of £170 million for the construction of a new, high security laboratory on the same site. The new facility is due to be commissioned in 2014. From October 4, 2012, the research facility will be renamed as </w:t>
      </w:r>
      <w:r w:rsidRPr="00CD55EB">
        <w:rPr>
          <w:rFonts w:ascii="Calibri" w:eastAsia="Calibri" w:hAnsi="Calibri" w:cs="Times New Roman"/>
          <w:i/>
          <w:sz w:val="28"/>
          <w:szCs w:val="28"/>
          <w:lang w:val="en-GB"/>
        </w:rPr>
        <w:t xml:space="preserve">The </w:t>
      </w:r>
      <w:proofErr w:type="spellStart"/>
      <w:r w:rsidRPr="00CD55EB">
        <w:rPr>
          <w:rFonts w:ascii="Calibri" w:eastAsia="Calibri" w:hAnsi="Calibri" w:cs="Times New Roman"/>
          <w:i/>
          <w:sz w:val="28"/>
          <w:szCs w:val="28"/>
          <w:lang w:val="en-GB"/>
        </w:rPr>
        <w:t>Pirbright</w:t>
      </w:r>
      <w:proofErr w:type="spellEnd"/>
      <w:r w:rsidRPr="00CD55EB">
        <w:rPr>
          <w:rFonts w:ascii="Calibri" w:eastAsia="Calibri" w:hAnsi="Calibri" w:cs="Times New Roman"/>
          <w:i/>
          <w:sz w:val="28"/>
          <w:szCs w:val="28"/>
          <w:lang w:val="en-GB"/>
        </w:rPr>
        <w:t xml:space="preserve"> Institute</w:t>
      </w:r>
      <w:r w:rsidRPr="00CD55EB">
        <w:rPr>
          <w:rFonts w:ascii="Calibri" w:eastAsia="Calibri" w:hAnsi="Calibri" w:cs="Times New Roman"/>
          <w:sz w:val="28"/>
          <w:szCs w:val="28"/>
          <w:lang w:val="en-GB"/>
        </w:rPr>
        <w:t xml:space="preserve"> and at that time staff will transfer from the BBSRC’s laboratory at Compton to create a single, global centre of international expertise. </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   </w:t>
      </w:r>
    </w:p>
    <w:p w:rsidR="00CD55EB" w:rsidRPr="00CD55EB" w:rsidRDefault="00CD55EB" w:rsidP="00CD55EB">
      <w:pPr>
        <w:spacing w:after="200"/>
        <w:jc w:val="both"/>
        <w:rPr>
          <w:rFonts w:ascii="Calibri" w:eastAsia="Calibri" w:hAnsi="Calibri" w:cs="Times New Roman"/>
          <w:b/>
          <w:sz w:val="28"/>
          <w:szCs w:val="28"/>
          <w:lang w:val="en-GB"/>
        </w:rPr>
      </w:pPr>
      <w:r w:rsidRPr="00CD55EB">
        <w:rPr>
          <w:rFonts w:ascii="Calibri" w:eastAsia="Calibri" w:hAnsi="Calibri" w:cs="Times New Roman"/>
          <w:b/>
          <w:sz w:val="28"/>
          <w:szCs w:val="28"/>
          <w:lang w:val="en-GB"/>
        </w:rPr>
        <w:t xml:space="preserve">The Directors and Heads of Laboratory of the </w:t>
      </w:r>
      <w:proofErr w:type="spellStart"/>
      <w:r w:rsidRPr="00CD55EB">
        <w:rPr>
          <w:rFonts w:ascii="Calibri" w:eastAsia="Calibri" w:hAnsi="Calibri" w:cs="Times New Roman"/>
          <w:b/>
          <w:sz w:val="28"/>
          <w:szCs w:val="28"/>
          <w:lang w:val="en-GB"/>
        </w:rPr>
        <w:t>Pirbright</w:t>
      </w:r>
      <w:proofErr w:type="spellEnd"/>
      <w:r w:rsidRPr="00CD55EB">
        <w:rPr>
          <w:rFonts w:ascii="Calibri" w:eastAsia="Calibri" w:hAnsi="Calibri" w:cs="Times New Roman"/>
          <w:b/>
          <w:sz w:val="28"/>
          <w:szCs w:val="28"/>
          <w:lang w:val="en-GB"/>
        </w:rPr>
        <w:t xml:space="preserve"> Institute</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Dr Ian Galloway. Director, 1939 – 1963</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Dr John </w:t>
      </w:r>
      <w:proofErr w:type="spellStart"/>
      <w:r w:rsidRPr="00CD55EB">
        <w:rPr>
          <w:rFonts w:ascii="Calibri" w:eastAsia="Calibri" w:hAnsi="Calibri" w:cs="Times New Roman"/>
          <w:sz w:val="28"/>
          <w:szCs w:val="28"/>
          <w:lang w:val="en-GB"/>
        </w:rPr>
        <w:t>Brooksby</w:t>
      </w:r>
      <w:proofErr w:type="spellEnd"/>
      <w:r w:rsidRPr="00CD55EB">
        <w:rPr>
          <w:rFonts w:ascii="Calibri" w:eastAsia="Calibri" w:hAnsi="Calibri" w:cs="Times New Roman"/>
          <w:sz w:val="28"/>
          <w:szCs w:val="28"/>
          <w:lang w:val="en-GB"/>
        </w:rPr>
        <w:t>. Director, 1963 – 1979</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Dr Robert Sellers. Director, 1980 – 1984</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Dr Brian </w:t>
      </w:r>
      <w:proofErr w:type="spellStart"/>
      <w:r w:rsidRPr="00CD55EB">
        <w:rPr>
          <w:rFonts w:ascii="Calibri" w:eastAsia="Calibri" w:hAnsi="Calibri" w:cs="Times New Roman"/>
          <w:sz w:val="28"/>
          <w:szCs w:val="28"/>
          <w:lang w:val="en-GB"/>
        </w:rPr>
        <w:t>Mahy</w:t>
      </w:r>
      <w:proofErr w:type="spellEnd"/>
      <w:r w:rsidRPr="00CD55EB">
        <w:rPr>
          <w:rFonts w:ascii="Calibri" w:eastAsia="Calibri" w:hAnsi="Calibri" w:cs="Times New Roman"/>
          <w:sz w:val="28"/>
          <w:szCs w:val="28"/>
          <w:lang w:val="en-GB"/>
        </w:rPr>
        <w:t>. Director, 1984 – 1988</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Dr Christopher </w:t>
      </w:r>
      <w:proofErr w:type="spellStart"/>
      <w:r w:rsidRPr="00CD55EB">
        <w:rPr>
          <w:rFonts w:ascii="Calibri" w:eastAsia="Calibri" w:hAnsi="Calibri" w:cs="Times New Roman"/>
          <w:sz w:val="28"/>
          <w:szCs w:val="28"/>
          <w:lang w:val="en-GB"/>
        </w:rPr>
        <w:t>Bostock</w:t>
      </w:r>
      <w:proofErr w:type="spellEnd"/>
      <w:r w:rsidRPr="00CD55EB">
        <w:rPr>
          <w:rFonts w:ascii="Calibri" w:eastAsia="Calibri" w:hAnsi="Calibri" w:cs="Times New Roman"/>
          <w:sz w:val="28"/>
          <w:szCs w:val="28"/>
          <w:lang w:val="en-GB"/>
        </w:rPr>
        <w:t xml:space="preserve">. </w:t>
      </w:r>
      <w:proofErr w:type="gramStart"/>
      <w:r w:rsidRPr="00CD55EB">
        <w:rPr>
          <w:rFonts w:ascii="Calibri" w:eastAsia="Calibri" w:hAnsi="Calibri" w:cs="Times New Roman"/>
          <w:sz w:val="28"/>
          <w:szCs w:val="28"/>
          <w:lang w:val="en-GB"/>
        </w:rPr>
        <w:t>Acting Head of Laboratory.</w:t>
      </w:r>
      <w:proofErr w:type="gramEnd"/>
      <w:r w:rsidRPr="00CD55EB">
        <w:rPr>
          <w:rFonts w:ascii="Calibri" w:eastAsia="Calibri" w:hAnsi="Calibri" w:cs="Times New Roman"/>
          <w:sz w:val="28"/>
          <w:szCs w:val="28"/>
          <w:lang w:val="en-GB"/>
        </w:rPr>
        <w:t xml:space="preserve"> 1988 - 1989</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lastRenderedPageBreak/>
        <w:t xml:space="preserve">Dr Alex Donaldson. </w:t>
      </w:r>
      <w:proofErr w:type="gramStart"/>
      <w:r w:rsidRPr="00CD55EB">
        <w:rPr>
          <w:rFonts w:ascii="Calibri" w:eastAsia="Calibri" w:hAnsi="Calibri" w:cs="Times New Roman"/>
          <w:sz w:val="28"/>
          <w:szCs w:val="28"/>
          <w:lang w:val="en-GB"/>
        </w:rPr>
        <w:t>Head of Laboratory.</w:t>
      </w:r>
      <w:proofErr w:type="gramEnd"/>
      <w:r w:rsidRPr="00CD55EB">
        <w:rPr>
          <w:rFonts w:ascii="Calibri" w:eastAsia="Calibri" w:hAnsi="Calibri" w:cs="Times New Roman"/>
          <w:sz w:val="28"/>
          <w:szCs w:val="28"/>
          <w:lang w:val="en-GB"/>
        </w:rPr>
        <w:t xml:space="preserve"> 1989 – 2002</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Dr David Mackay. </w:t>
      </w:r>
      <w:proofErr w:type="gramStart"/>
      <w:r w:rsidRPr="00CD55EB">
        <w:rPr>
          <w:rFonts w:ascii="Calibri" w:eastAsia="Calibri" w:hAnsi="Calibri" w:cs="Times New Roman"/>
          <w:sz w:val="28"/>
          <w:szCs w:val="28"/>
          <w:lang w:val="en-GB"/>
        </w:rPr>
        <w:t>Head of Laboratory.</w:t>
      </w:r>
      <w:proofErr w:type="gramEnd"/>
      <w:r w:rsidRPr="00CD55EB">
        <w:rPr>
          <w:rFonts w:ascii="Calibri" w:eastAsia="Calibri" w:hAnsi="Calibri" w:cs="Times New Roman"/>
          <w:sz w:val="28"/>
          <w:szCs w:val="28"/>
          <w:lang w:val="en-GB"/>
        </w:rPr>
        <w:t xml:space="preserve"> 2002 – 2006 </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Dr John Anderson. </w:t>
      </w:r>
      <w:proofErr w:type="gramStart"/>
      <w:r w:rsidRPr="00CD55EB">
        <w:rPr>
          <w:rFonts w:ascii="Calibri" w:eastAsia="Calibri" w:hAnsi="Calibri" w:cs="Times New Roman"/>
          <w:sz w:val="28"/>
          <w:szCs w:val="28"/>
          <w:lang w:val="en-GB"/>
        </w:rPr>
        <w:t>Acting Head of Laboratory.</w:t>
      </w:r>
      <w:proofErr w:type="gramEnd"/>
      <w:r w:rsidRPr="00CD55EB">
        <w:rPr>
          <w:rFonts w:ascii="Calibri" w:eastAsia="Calibri" w:hAnsi="Calibri" w:cs="Times New Roman"/>
          <w:sz w:val="28"/>
          <w:szCs w:val="28"/>
          <w:lang w:val="en-GB"/>
        </w:rPr>
        <w:t xml:space="preserve"> 2006 - 2008</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Dr </w:t>
      </w:r>
      <w:proofErr w:type="gramStart"/>
      <w:r w:rsidRPr="00CD55EB">
        <w:rPr>
          <w:rFonts w:ascii="Calibri" w:eastAsia="Calibri" w:hAnsi="Calibri" w:cs="Times New Roman"/>
          <w:sz w:val="28"/>
          <w:szCs w:val="28"/>
          <w:lang w:val="en-GB"/>
        </w:rPr>
        <w:t>Michael  Johnson</w:t>
      </w:r>
      <w:proofErr w:type="gramEnd"/>
      <w:r w:rsidRPr="00CD55EB">
        <w:rPr>
          <w:rFonts w:ascii="Calibri" w:eastAsia="Calibri" w:hAnsi="Calibri" w:cs="Times New Roman"/>
          <w:sz w:val="28"/>
          <w:szCs w:val="28"/>
          <w:lang w:val="en-GB"/>
        </w:rPr>
        <w:t xml:space="preserve">. </w:t>
      </w:r>
      <w:proofErr w:type="gramStart"/>
      <w:r w:rsidRPr="00CD55EB">
        <w:rPr>
          <w:rFonts w:ascii="Calibri" w:eastAsia="Calibri" w:hAnsi="Calibri" w:cs="Times New Roman"/>
          <w:sz w:val="28"/>
          <w:szCs w:val="28"/>
          <w:lang w:val="en-GB"/>
        </w:rPr>
        <w:t>Head of Laboratory.</w:t>
      </w:r>
      <w:proofErr w:type="gramEnd"/>
      <w:r w:rsidRPr="00CD55EB">
        <w:rPr>
          <w:rFonts w:ascii="Calibri" w:eastAsia="Calibri" w:hAnsi="Calibri" w:cs="Times New Roman"/>
          <w:sz w:val="28"/>
          <w:szCs w:val="28"/>
          <w:lang w:val="en-GB"/>
        </w:rPr>
        <w:t xml:space="preserve">  2008 -2012</w:t>
      </w: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Prof John </w:t>
      </w:r>
      <w:proofErr w:type="spellStart"/>
      <w:r w:rsidRPr="00CD55EB">
        <w:rPr>
          <w:rFonts w:ascii="Calibri" w:eastAsia="Calibri" w:hAnsi="Calibri" w:cs="Times New Roman"/>
          <w:sz w:val="28"/>
          <w:szCs w:val="28"/>
          <w:lang w:val="en-GB"/>
        </w:rPr>
        <w:t>Fazakerley</w:t>
      </w:r>
      <w:proofErr w:type="spellEnd"/>
      <w:r w:rsidRPr="00CD55EB">
        <w:rPr>
          <w:rFonts w:ascii="Calibri" w:eastAsia="Calibri" w:hAnsi="Calibri" w:cs="Times New Roman"/>
          <w:sz w:val="28"/>
          <w:szCs w:val="28"/>
          <w:lang w:val="en-GB"/>
        </w:rPr>
        <w:t xml:space="preserve">. </w:t>
      </w:r>
      <w:proofErr w:type="gramStart"/>
      <w:r w:rsidRPr="00CD55EB">
        <w:rPr>
          <w:rFonts w:ascii="Calibri" w:eastAsia="Calibri" w:hAnsi="Calibri" w:cs="Times New Roman"/>
          <w:sz w:val="28"/>
          <w:szCs w:val="28"/>
          <w:lang w:val="en-GB"/>
        </w:rPr>
        <w:t>Director.</w:t>
      </w:r>
      <w:proofErr w:type="gramEnd"/>
      <w:r w:rsidRPr="00CD55EB">
        <w:rPr>
          <w:rFonts w:ascii="Calibri" w:eastAsia="Calibri" w:hAnsi="Calibri" w:cs="Times New Roman"/>
          <w:sz w:val="28"/>
          <w:szCs w:val="28"/>
          <w:lang w:val="en-GB"/>
        </w:rPr>
        <w:t xml:space="preserve"> 2012 onwards</w:t>
      </w:r>
    </w:p>
    <w:p w:rsidR="00CD55EB" w:rsidRPr="00CD55EB" w:rsidRDefault="00CD55EB" w:rsidP="00CD55EB">
      <w:pPr>
        <w:spacing w:after="200"/>
        <w:jc w:val="both"/>
        <w:rPr>
          <w:rFonts w:ascii="Calibri" w:eastAsia="Calibri" w:hAnsi="Calibri" w:cs="Times New Roman"/>
          <w:sz w:val="28"/>
          <w:szCs w:val="28"/>
          <w:lang w:val="en-GB"/>
        </w:rPr>
      </w:pPr>
    </w:p>
    <w:p w:rsidR="00CD55EB" w:rsidRPr="00CD55EB" w:rsidRDefault="00CD55EB" w:rsidP="00CD55EB">
      <w:pPr>
        <w:spacing w:after="200"/>
        <w:jc w:val="both"/>
        <w:rPr>
          <w:rFonts w:ascii="Calibri" w:eastAsia="Calibri" w:hAnsi="Calibri" w:cs="Times New Roman"/>
          <w:sz w:val="20"/>
          <w:szCs w:val="20"/>
          <w:u w:val="single"/>
          <w:lang w:val="en-GB"/>
        </w:rPr>
      </w:pPr>
      <w:r w:rsidRPr="00CD55EB">
        <w:rPr>
          <w:rFonts w:ascii="Calibri" w:eastAsia="Calibri" w:hAnsi="Calibri" w:cs="Times New Roman"/>
          <w:sz w:val="20"/>
          <w:szCs w:val="20"/>
          <w:u w:val="single"/>
          <w:lang w:val="en-GB"/>
        </w:rPr>
        <w:t>Sources</w:t>
      </w:r>
    </w:p>
    <w:p w:rsidR="00CD55EB" w:rsidRPr="00CD55EB" w:rsidRDefault="00CD55EB" w:rsidP="00CD55EB">
      <w:pPr>
        <w:spacing w:after="200"/>
        <w:jc w:val="both"/>
        <w:rPr>
          <w:rFonts w:ascii="Calibri" w:eastAsia="Calibri" w:hAnsi="Calibri" w:cs="Times New Roman"/>
          <w:sz w:val="20"/>
          <w:szCs w:val="20"/>
          <w:lang w:val="en-GB"/>
        </w:rPr>
      </w:pPr>
      <w:r w:rsidRPr="00CD55EB">
        <w:rPr>
          <w:rFonts w:ascii="Calibri" w:eastAsia="Calibri" w:hAnsi="Calibri" w:cs="Times New Roman"/>
          <w:sz w:val="20"/>
          <w:szCs w:val="20"/>
          <w:lang w:val="en-GB"/>
        </w:rPr>
        <w:t xml:space="preserve">This brief account is based in large part on the extensive, published writings of Mr Hubert Skinner who worked at the Institute between 1937 and 1946 and again between 1946 and 1979, the intervening years having been spent on active service with the RAF’s Bomber Command during World War II. He had a very practical and productive career in veterinary science and made major contributions to the control of foot-and-mouth disease. After his retirement he wrote comprehensively on the history of the Institute and recorded its scientific achievements during the first 65 years of its existence (as published in the journal </w:t>
      </w:r>
      <w:r w:rsidRPr="00CD55EB">
        <w:rPr>
          <w:rFonts w:ascii="Calibri" w:eastAsia="Calibri" w:hAnsi="Calibri" w:cs="Times New Roman"/>
          <w:i/>
          <w:sz w:val="20"/>
          <w:szCs w:val="20"/>
          <w:lang w:val="en-GB"/>
        </w:rPr>
        <w:t>Veterinary History)</w:t>
      </w:r>
      <w:r w:rsidRPr="00CD55EB">
        <w:rPr>
          <w:rFonts w:ascii="Calibri" w:eastAsia="Calibri" w:hAnsi="Calibri" w:cs="Times New Roman"/>
          <w:sz w:val="20"/>
          <w:szCs w:val="20"/>
          <w:lang w:val="en-GB"/>
        </w:rPr>
        <w:t xml:space="preserve">. During his career Hubert lived on </w:t>
      </w:r>
      <w:proofErr w:type="spellStart"/>
      <w:r w:rsidRPr="00CD55EB">
        <w:rPr>
          <w:rFonts w:ascii="Calibri" w:eastAsia="Calibri" w:hAnsi="Calibri" w:cs="Times New Roman"/>
          <w:sz w:val="20"/>
          <w:szCs w:val="20"/>
          <w:lang w:val="en-GB"/>
        </w:rPr>
        <w:t>Bullswater</w:t>
      </w:r>
      <w:proofErr w:type="spellEnd"/>
      <w:r w:rsidRPr="00CD55EB">
        <w:rPr>
          <w:rFonts w:ascii="Calibri" w:eastAsia="Calibri" w:hAnsi="Calibri" w:cs="Times New Roman"/>
          <w:sz w:val="20"/>
          <w:szCs w:val="20"/>
          <w:lang w:val="en-GB"/>
        </w:rPr>
        <w:t xml:space="preserve"> Common Road opposite the Institute and after his retirement he moved to Rowe Lane where he lived until his death in 2010. He was also a prominent member of the </w:t>
      </w:r>
      <w:proofErr w:type="spellStart"/>
      <w:r w:rsidRPr="00CD55EB">
        <w:rPr>
          <w:rFonts w:ascii="Calibri" w:eastAsia="Calibri" w:hAnsi="Calibri" w:cs="Times New Roman"/>
          <w:sz w:val="20"/>
          <w:szCs w:val="20"/>
          <w:lang w:val="en-GB"/>
        </w:rPr>
        <w:t>Pirbright</w:t>
      </w:r>
      <w:proofErr w:type="spellEnd"/>
      <w:r w:rsidRPr="00CD55EB">
        <w:rPr>
          <w:rFonts w:ascii="Calibri" w:eastAsia="Calibri" w:hAnsi="Calibri" w:cs="Times New Roman"/>
          <w:sz w:val="20"/>
          <w:szCs w:val="20"/>
          <w:lang w:val="en-GB"/>
        </w:rPr>
        <w:t xml:space="preserve"> community, a staunch supporter of the village church and an active leader of the scouting movement.</w:t>
      </w:r>
    </w:p>
    <w:p w:rsidR="00CD55EB" w:rsidRPr="00CD55EB" w:rsidRDefault="00CD55EB" w:rsidP="00CD55EB">
      <w:pPr>
        <w:spacing w:after="200"/>
        <w:jc w:val="both"/>
        <w:rPr>
          <w:rFonts w:ascii="Calibri" w:eastAsia="Calibri" w:hAnsi="Calibri" w:cs="Times New Roman"/>
          <w:sz w:val="20"/>
          <w:szCs w:val="20"/>
          <w:lang w:val="en-GB"/>
        </w:rPr>
      </w:pPr>
      <w:r w:rsidRPr="00CD55EB">
        <w:rPr>
          <w:rFonts w:ascii="Calibri" w:eastAsia="Calibri" w:hAnsi="Calibri" w:cs="Times New Roman"/>
          <w:sz w:val="20"/>
          <w:szCs w:val="20"/>
          <w:lang w:val="en-GB"/>
        </w:rPr>
        <w:t>I am also indebted to Professor Alex Donaldson, Head of Laboratory between 1988 and 2002, for additional information, particularly on the more recent history of the institute.</w:t>
      </w:r>
    </w:p>
    <w:p w:rsidR="00CD55EB" w:rsidRPr="00CD55EB" w:rsidRDefault="00CD55EB" w:rsidP="00CD55EB">
      <w:pPr>
        <w:spacing w:after="200"/>
        <w:jc w:val="both"/>
        <w:rPr>
          <w:rFonts w:ascii="Calibri" w:eastAsia="Calibri" w:hAnsi="Calibri" w:cs="Times New Roman"/>
          <w:sz w:val="20"/>
          <w:szCs w:val="20"/>
          <w:lang w:val="en-GB"/>
        </w:rPr>
      </w:pPr>
      <w:r w:rsidRPr="00CD55EB">
        <w:rPr>
          <w:rFonts w:ascii="Calibri" w:eastAsia="Calibri" w:hAnsi="Calibri" w:cs="Times New Roman"/>
          <w:sz w:val="20"/>
          <w:szCs w:val="20"/>
          <w:lang w:val="en-GB"/>
        </w:rPr>
        <w:t xml:space="preserve">   </w:t>
      </w:r>
    </w:p>
    <w:p w:rsidR="00CD55EB" w:rsidRPr="00CD55EB" w:rsidRDefault="00CD55EB" w:rsidP="00CD55EB">
      <w:pPr>
        <w:spacing w:after="200"/>
        <w:jc w:val="both"/>
        <w:rPr>
          <w:rFonts w:ascii="Calibri" w:eastAsia="Calibri" w:hAnsi="Calibri" w:cs="Times New Roman"/>
          <w:sz w:val="22"/>
          <w:lang w:val="en-GB"/>
        </w:rPr>
      </w:pPr>
      <w:proofErr w:type="gramStart"/>
      <w:r w:rsidRPr="00CD55EB">
        <w:rPr>
          <w:rFonts w:ascii="Calibri" w:eastAsia="Calibri" w:hAnsi="Calibri" w:cs="Times New Roman"/>
          <w:sz w:val="22"/>
          <w:lang w:val="en-GB"/>
        </w:rPr>
        <w:t>AJM Garland.</w:t>
      </w:r>
      <w:proofErr w:type="gramEnd"/>
      <w:r w:rsidRPr="00CD55EB">
        <w:rPr>
          <w:rFonts w:ascii="Calibri" w:eastAsia="Calibri" w:hAnsi="Calibri" w:cs="Times New Roman"/>
          <w:sz w:val="22"/>
          <w:lang w:val="en-GB"/>
        </w:rPr>
        <w:t xml:space="preserve">  </w:t>
      </w:r>
    </w:p>
    <w:p w:rsidR="00CD55EB" w:rsidRPr="00CD55EB" w:rsidRDefault="00CD55EB" w:rsidP="00CD55EB">
      <w:pPr>
        <w:spacing w:after="200"/>
        <w:jc w:val="both"/>
        <w:rPr>
          <w:rFonts w:ascii="Calibri" w:eastAsia="Calibri" w:hAnsi="Calibri" w:cs="Times New Roman"/>
          <w:sz w:val="22"/>
          <w:u w:val="single"/>
          <w:lang w:val="en-GB"/>
        </w:rPr>
      </w:pPr>
      <w:r w:rsidRPr="00CD55EB">
        <w:rPr>
          <w:rFonts w:ascii="Calibri" w:eastAsia="Calibri" w:hAnsi="Calibri" w:cs="Times New Roman"/>
          <w:sz w:val="22"/>
          <w:lang w:val="en-GB"/>
        </w:rPr>
        <w:t xml:space="preserve">September 2012.  </w:t>
      </w:r>
    </w:p>
    <w:p w:rsidR="00CD55EB" w:rsidRPr="00CD55EB" w:rsidRDefault="00CD55EB" w:rsidP="00CD55EB">
      <w:pPr>
        <w:spacing w:after="200"/>
        <w:jc w:val="both"/>
        <w:rPr>
          <w:rFonts w:ascii="Calibri" w:eastAsia="Calibri" w:hAnsi="Calibri" w:cs="Times New Roman"/>
          <w:sz w:val="28"/>
          <w:szCs w:val="28"/>
          <w:lang w:val="en-GB"/>
        </w:rPr>
      </w:pPr>
    </w:p>
    <w:p w:rsidR="00CD55EB" w:rsidRPr="00CD55EB" w:rsidRDefault="00CD55EB" w:rsidP="00CD55EB">
      <w:pPr>
        <w:spacing w:after="200"/>
        <w:jc w:val="both"/>
        <w:rPr>
          <w:rFonts w:ascii="Calibri" w:eastAsia="Calibri" w:hAnsi="Calibri" w:cs="Times New Roman"/>
          <w:sz w:val="28"/>
          <w:szCs w:val="28"/>
          <w:lang w:val="en-GB"/>
        </w:rPr>
      </w:pPr>
    </w:p>
    <w:p w:rsidR="00CD55EB" w:rsidRPr="00CD55EB" w:rsidRDefault="00CD55EB" w:rsidP="00CD55EB">
      <w:pPr>
        <w:spacing w:after="200"/>
        <w:jc w:val="both"/>
        <w:rPr>
          <w:rFonts w:ascii="Calibri" w:eastAsia="Calibri" w:hAnsi="Calibri" w:cs="Times New Roman"/>
          <w:sz w:val="28"/>
          <w:szCs w:val="28"/>
          <w:lang w:val="en-GB"/>
        </w:rPr>
      </w:pPr>
    </w:p>
    <w:p w:rsidR="00CD55EB" w:rsidRPr="00CD55EB" w:rsidRDefault="00CD55EB" w:rsidP="00CD55EB">
      <w:pPr>
        <w:spacing w:after="200"/>
        <w:jc w:val="both"/>
        <w:rPr>
          <w:rFonts w:ascii="Calibri" w:eastAsia="Calibri" w:hAnsi="Calibri" w:cs="Times New Roman"/>
          <w:sz w:val="28"/>
          <w:szCs w:val="28"/>
          <w:lang w:val="en-GB"/>
        </w:rPr>
      </w:pPr>
    </w:p>
    <w:p w:rsidR="00CD55EB" w:rsidRPr="00CD55EB" w:rsidRDefault="00CD55EB" w:rsidP="00CD55EB">
      <w:pPr>
        <w:spacing w:after="200"/>
        <w:jc w:val="both"/>
        <w:rPr>
          <w:rFonts w:ascii="Calibri" w:eastAsia="Calibri" w:hAnsi="Calibri" w:cs="Times New Roman"/>
          <w:sz w:val="28"/>
          <w:szCs w:val="28"/>
          <w:lang w:val="en-GB"/>
        </w:rPr>
      </w:pPr>
    </w:p>
    <w:p w:rsidR="00CD55EB" w:rsidRPr="00CD55EB" w:rsidRDefault="00CD55EB" w:rsidP="00CD55EB">
      <w:pPr>
        <w:spacing w:after="200"/>
        <w:jc w:val="both"/>
        <w:rPr>
          <w:rFonts w:ascii="Calibri" w:eastAsia="Calibri" w:hAnsi="Calibri" w:cs="Times New Roman"/>
          <w:sz w:val="28"/>
          <w:szCs w:val="28"/>
          <w:lang w:val="en-GB"/>
        </w:rPr>
      </w:pPr>
      <w:r w:rsidRPr="00CD55EB">
        <w:rPr>
          <w:rFonts w:ascii="Calibri" w:eastAsia="Calibri" w:hAnsi="Calibri" w:cs="Times New Roman"/>
          <w:sz w:val="28"/>
          <w:szCs w:val="28"/>
          <w:lang w:val="en-GB"/>
        </w:rPr>
        <w:t xml:space="preserve"> </w:t>
      </w:r>
    </w:p>
    <w:p w:rsidR="00CD55EB" w:rsidRPr="00CD55EB" w:rsidRDefault="00CD55EB" w:rsidP="00CD55EB">
      <w:pPr>
        <w:spacing w:after="200"/>
        <w:jc w:val="both"/>
        <w:rPr>
          <w:rFonts w:ascii="Calibri" w:eastAsia="Calibri" w:hAnsi="Calibri" w:cs="Times New Roman"/>
          <w:sz w:val="28"/>
          <w:szCs w:val="28"/>
          <w:u w:val="single"/>
          <w:lang w:val="en-GB"/>
        </w:rPr>
      </w:pPr>
    </w:p>
    <w:p w:rsidR="00205C4F" w:rsidRDefault="00205C4F">
      <w:bookmarkStart w:id="0" w:name="_GoBack"/>
      <w:bookmarkEnd w:id="0"/>
    </w:p>
    <w:sectPr w:rsidR="00205C4F" w:rsidSect="00001648">
      <w:pgSz w:w="11906" w:h="16838"/>
      <w:pgMar w:top="720" w:right="1106" w:bottom="72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EB"/>
    <w:rsid w:val="00205C4F"/>
    <w:rsid w:val="00C86FA7"/>
    <w:rsid w:val="00CC77FB"/>
    <w:rsid w:val="00CD55EB"/>
    <w:rsid w:val="00CD6F93"/>
    <w:rsid w:val="00ED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77FB"/>
    <w:pPr>
      <w:keepNext/>
      <w:keepLines/>
      <w:spacing w:before="480"/>
      <w:jc w:val="center"/>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7FB"/>
    <w:rPr>
      <w:rFonts w:eastAsiaTheme="majorEastAsia" w:cstheme="majorBidi"/>
      <w:b/>
      <w:bCs/>
      <w:sz w:val="28"/>
      <w:szCs w:val="28"/>
    </w:rPr>
  </w:style>
  <w:style w:type="paragraph" w:styleId="BalloonText">
    <w:name w:val="Balloon Text"/>
    <w:basedOn w:val="Normal"/>
    <w:link w:val="BalloonTextChar"/>
    <w:uiPriority w:val="99"/>
    <w:semiHidden/>
    <w:unhideWhenUsed/>
    <w:rsid w:val="00CD5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5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77FB"/>
    <w:pPr>
      <w:keepNext/>
      <w:keepLines/>
      <w:spacing w:before="480"/>
      <w:jc w:val="center"/>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7FB"/>
    <w:rPr>
      <w:rFonts w:eastAsiaTheme="majorEastAsia" w:cstheme="majorBidi"/>
      <w:b/>
      <w:bCs/>
      <w:sz w:val="28"/>
      <w:szCs w:val="28"/>
    </w:rPr>
  </w:style>
  <w:style w:type="paragraph" w:styleId="BalloonText">
    <w:name w:val="Balloon Text"/>
    <w:basedOn w:val="Normal"/>
    <w:link w:val="BalloonTextChar"/>
    <w:uiPriority w:val="99"/>
    <w:semiHidden/>
    <w:unhideWhenUsed/>
    <w:rsid w:val="00CD55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1380</Words>
  <Characters>7867</Characters>
  <Application>Microsoft Office Word</Application>
  <DocSecurity>0</DocSecurity>
  <Lines>65</Lines>
  <Paragraphs>18</Paragraphs>
  <ScaleCrop>false</ScaleCrop>
  <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1</cp:revision>
  <cp:lastPrinted>2012-12-14T14:48:00Z</cp:lastPrinted>
  <dcterms:created xsi:type="dcterms:W3CDTF">2012-12-14T14:47:00Z</dcterms:created>
  <dcterms:modified xsi:type="dcterms:W3CDTF">2012-12-14T14:48:00Z</dcterms:modified>
</cp:coreProperties>
</file>